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23D84" w14:textId="73F82CB9" w:rsidR="001B3BCB" w:rsidRPr="001B3BCB" w:rsidRDefault="001B3BCB">
      <w:pPr>
        <w:rPr>
          <w:b/>
          <w:bCs/>
          <w:sz w:val="32"/>
          <w:szCs w:val="32"/>
          <w:u w:val="single"/>
        </w:rPr>
      </w:pPr>
      <w:r w:rsidRPr="001B3BCB">
        <w:rPr>
          <w:b/>
          <w:bCs/>
          <w:sz w:val="32"/>
          <w:szCs w:val="32"/>
          <w:u w:val="single"/>
        </w:rPr>
        <w:t>Voorstellen tot wijzigingen aan het NATIONAAL SPORTREGLEMENT</w:t>
      </w:r>
    </w:p>
    <w:p w14:paraId="6F70383A" w14:textId="77777777" w:rsidR="001B3BCB" w:rsidRPr="001B3BCB" w:rsidRDefault="001B3BCB" w:rsidP="001B3BCB">
      <w:pPr>
        <w:rPr>
          <w:b/>
          <w:bCs/>
          <w:u w:val="single"/>
        </w:rPr>
      </w:pPr>
      <w:r w:rsidRPr="001B3BCB">
        <w:rPr>
          <w:b/>
          <w:bCs/>
          <w:u w:val="single"/>
          <w:lang w:val="nl-NL"/>
        </w:rPr>
        <w:t>art. 33 van het NSR</w:t>
      </w:r>
    </w:p>
    <w:p w14:paraId="3F2A0EF8" w14:textId="77777777" w:rsidR="001B3BCB" w:rsidRPr="001B3BCB" w:rsidRDefault="001B3BCB" w:rsidP="001B3BCB">
      <w:r w:rsidRPr="001B3BCB">
        <w:rPr>
          <w:lang w:val="nl-NL"/>
        </w:rPr>
        <w:t xml:space="preserve">Al de inleggelden, poelen, specials, enz... zullen aan de rechthebbenden worden toegekend.  Het is de inrichter enkel toegelaten ten eigen bate de inrichtingskosten te behouden.  Alle andere bijkomende onkosten, die aan de medespelers worden gevraagd, dienen op het programma van de wedvluchten te worden vermeld en geen enkele afhouding zal op de prijzen mogen worden gedaan, indien dit niet op voorhand kenbaar werd gemaakt op de uitnodigingen, aanplakbrieven, </w:t>
      </w:r>
      <w:proofErr w:type="spellStart"/>
      <w:r w:rsidRPr="001B3BCB">
        <w:rPr>
          <w:lang w:val="nl-NL"/>
        </w:rPr>
        <w:t>enz</w:t>
      </w:r>
      <w:proofErr w:type="spellEnd"/>
      <w:r w:rsidRPr="001B3BCB">
        <w:rPr>
          <w:lang w:val="nl-NL"/>
        </w:rPr>
        <w:t>…</w:t>
      </w:r>
    </w:p>
    <w:p w14:paraId="7CD2D264" w14:textId="4B854CC1" w:rsidR="001B3BCB" w:rsidRDefault="001B3BCB" w:rsidP="001B3BCB">
      <w:pPr>
        <w:rPr>
          <w:lang w:val="nl-NL"/>
        </w:rPr>
      </w:pPr>
      <w:r w:rsidRPr="001B3BCB">
        <w:rPr>
          <w:lang w:val="nl-NL"/>
        </w:rPr>
        <w:t>De afhoudingen op de prijzen</w:t>
      </w:r>
      <w:r>
        <w:rPr>
          <w:lang w:val="nl-NL"/>
        </w:rPr>
        <w:t xml:space="preserve"> </w:t>
      </w:r>
      <w:r w:rsidRPr="001B3BCB">
        <w:rPr>
          <w:b/>
          <w:bCs/>
          <w:u w:val="single"/>
          <w:lang w:val="nl-NL"/>
        </w:rPr>
        <w:t>(enkel op de hoofdvlucht)</w:t>
      </w:r>
      <w:r w:rsidRPr="001B3BCB">
        <w:rPr>
          <w:lang w:val="nl-NL"/>
        </w:rPr>
        <w:t xml:space="preserve"> mogen niet hoger zijn dan 7%.  Ongeacht het aantal dagen dat de lossingen worden uitgesteld, zal die afhouding nooit de 8% mogen overschrijden.</w:t>
      </w:r>
    </w:p>
    <w:p w14:paraId="324B3538" w14:textId="77777777" w:rsidR="007168F8" w:rsidRPr="007168F8" w:rsidRDefault="007168F8" w:rsidP="007168F8">
      <w:pPr>
        <w:rPr>
          <w:u w:val="single"/>
        </w:rPr>
      </w:pPr>
      <w:r w:rsidRPr="007168F8">
        <w:rPr>
          <w:b/>
          <w:bCs/>
          <w:u w:val="single"/>
        </w:rPr>
        <w:t>Art. 37 § 8 NSR</w:t>
      </w:r>
      <w:r w:rsidRPr="007168F8">
        <w:rPr>
          <w:u w:val="single"/>
        </w:rPr>
        <w:t xml:space="preserve"> </w:t>
      </w:r>
    </w:p>
    <w:p w14:paraId="0A458482" w14:textId="77777777" w:rsidR="007168F8" w:rsidRPr="007168F8" w:rsidRDefault="007168F8" w:rsidP="007168F8">
      <w:pPr>
        <w:spacing w:after="0" w:line="240" w:lineRule="auto"/>
      </w:pPr>
      <w:r w:rsidRPr="007168F8">
        <w:rPr>
          <w:lang w:val="nl-NL"/>
        </w:rPr>
        <w:t>…. </w:t>
      </w:r>
    </w:p>
    <w:p w14:paraId="27F91691" w14:textId="77777777" w:rsidR="007168F8" w:rsidRPr="007168F8" w:rsidRDefault="007168F8" w:rsidP="007168F8">
      <w:pPr>
        <w:spacing w:after="0" w:line="240" w:lineRule="auto"/>
      </w:pPr>
      <w:r w:rsidRPr="007168F8">
        <w:rPr>
          <w:lang w:val="nl-NL"/>
        </w:rPr>
        <w:t>Het ringen van de duiven gebeurt bij middel van een gummiring en facultatief met een tweede ring die als controle dient.</w:t>
      </w:r>
    </w:p>
    <w:p w14:paraId="19E37A04" w14:textId="77777777" w:rsidR="007168F8" w:rsidRPr="007168F8" w:rsidRDefault="007168F8" w:rsidP="007168F8">
      <w:pPr>
        <w:spacing w:after="0" w:line="240" w:lineRule="auto"/>
      </w:pPr>
      <w:r w:rsidRPr="007168F8">
        <w:rPr>
          <w:b/>
          <w:bCs/>
          <w:u w:val="single"/>
          <w:lang w:val="nl-NL"/>
        </w:rPr>
        <w:t>Al de duiven die deelnemen aan de nationale en internationale wedvluchten dienen steeds te worden ingekorfd met een “</w:t>
      </w:r>
      <w:proofErr w:type="spellStart"/>
      <w:r w:rsidRPr="007168F8">
        <w:rPr>
          <w:b/>
          <w:bCs/>
          <w:u w:val="single"/>
          <w:lang w:val="nl-NL"/>
        </w:rPr>
        <w:t>chip”ring</w:t>
      </w:r>
      <w:proofErr w:type="spellEnd"/>
      <w:r w:rsidRPr="007168F8">
        <w:rPr>
          <w:b/>
          <w:bCs/>
          <w:u w:val="single"/>
          <w:lang w:val="nl-NL"/>
        </w:rPr>
        <w:t xml:space="preserve"> dewelke zal worden gebruikt om elektronisch te constateren of voor een eventuele controle van de manueel ingekorfde duiven.</w:t>
      </w:r>
    </w:p>
    <w:p w14:paraId="3538C845" w14:textId="60C7C12D" w:rsidR="007168F8" w:rsidRPr="007168F8" w:rsidRDefault="007168F8" w:rsidP="007168F8">
      <w:pPr>
        <w:spacing w:after="0" w:line="240" w:lineRule="auto"/>
      </w:pPr>
      <w:r w:rsidRPr="007168F8">
        <w:rPr>
          <w:lang w:val="nl-NL"/>
        </w:rPr>
        <w:t> Elektronisch ingekorfde duiven hoeven in principe geen gummiring, behalve indien anders bepaald door de inrichter.</w:t>
      </w:r>
    </w:p>
    <w:p w14:paraId="5E67C5DF" w14:textId="77777777" w:rsidR="007168F8" w:rsidRPr="007168F8" w:rsidRDefault="007168F8" w:rsidP="007168F8">
      <w:pPr>
        <w:spacing w:after="0" w:line="240" w:lineRule="auto"/>
      </w:pPr>
      <w:r w:rsidRPr="007168F8">
        <w:rPr>
          <w:lang w:val="nl-NL"/>
        </w:rPr>
        <w:t>Voor het elektronisch inkorven van duiven mag enkel gebruik worden gemaakt van door de KBDB gehomologeerde en goedgekeurde installaties, toestellen en chipringen.</w:t>
      </w:r>
    </w:p>
    <w:p w14:paraId="4E1EEECD" w14:textId="77777777" w:rsidR="007168F8" w:rsidRPr="007168F8" w:rsidRDefault="007168F8" w:rsidP="007168F8">
      <w:pPr>
        <w:spacing w:after="0" w:line="240" w:lineRule="auto"/>
      </w:pPr>
      <w:r w:rsidRPr="007168F8">
        <w:rPr>
          <w:lang w:val="nl-NL"/>
        </w:rPr>
        <w:t>Voor de elektronische inkorving van duiven dient volgende procedure strikt nageleefd:</w:t>
      </w:r>
    </w:p>
    <w:p w14:paraId="13BC12CE" w14:textId="77777777" w:rsidR="007168F8" w:rsidRPr="007168F8" w:rsidRDefault="007168F8" w:rsidP="007168F8">
      <w:pPr>
        <w:spacing w:after="0" w:line="240" w:lineRule="auto"/>
      </w:pPr>
      <w:r w:rsidRPr="007168F8">
        <w:rPr>
          <w:lang w:val="nl-NL"/>
        </w:rPr>
        <w:t xml:space="preserve">- bij het opstarten van de </w:t>
      </w:r>
      <w:proofErr w:type="spellStart"/>
      <w:r w:rsidRPr="007168F8">
        <w:rPr>
          <w:lang w:val="nl-NL"/>
        </w:rPr>
        <w:t>inmandinstallatie</w:t>
      </w:r>
      <w:proofErr w:type="spellEnd"/>
      <w:r w:rsidRPr="007168F8">
        <w:rPr>
          <w:lang w:val="nl-NL"/>
        </w:rPr>
        <w:t>, die slechts voor één enkele wedvlucht tegelijk mag worden gebruikt, dient nagezien dat de synchronisatie met de moederklok (radioklok DCF77 of GPS) is verwezenlijkt;</w:t>
      </w:r>
    </w:p>
    <w:p w14:paraId="312A24A1" w14:textId="77777777" w:rsidR="007168F8" w:rsidRPr="007168F8" w:rsidRDefault="007168F8" w:rsidP="007168F8">
      <w:pPr>
        <w:spacing w:after="0" w:line="240" w:lineRule="auto"/>
      </w:pPr>
      <w:r w:rsidRPr="007168F8">
        <w:rPr>
          <w:lang w:val="nl-NL"/>
        </w:rPr>
        <w:t>- bij het aansluiten van een klok van een liefhebber, dienen alle gegevens (identiteit, licentie, datum en tijd) op hun juistheid gecontroleerd;</w:t>
      </w:r>
    </w:p>
    <w:p w14:paraId="38CC0C61" w14:textId="77777777" w:rsidR="007168F8" w:rsidRPr="007168F8" w:rsidRDefault="007168F8" w:rsidP="007168F8">
      <w:pPr>
        <w:spacing w:after="0" w:line="240" w:lineRule="auto"/>
      </w:pPr>
      <w:r w:rsidRPr="007168F8">
        <w:rPr>
          <w:lang w:val="nl-NL"/>
        </w:rPr>
        <w:t>- bij elektronisch inkorven dienen per categorie alle duiven elektronisch ingekorfd of geen enkele;</w:t>
      </w:r>
    </w:p>
    <w:p w14:paraId="0703C18E" w14:textId="77777777" w:rsidR="007168F8" w:rsidRPr="007168F8" w:rsidRDefault="007168F8" w:rsidP="007168F8">
      <w:pPr>
        <w:spacing w:after="0" w:line="240" w:lineRule="auto"/>
      </w:pPr>
      <w:r w:rsidRPr="007168F8">
        <w:rPr>
          <w:lang w:val="nl-NL"/>
        </w:rPr>
        <w:t>bij elektronisch inkorven mag het ringnummer op het display pas verdwijnen nadat de juistheid hiervan bevestigd werd;</w:t>
      </w:r>
    </w:p>
    <w:p w14:paraId="36250FAC" w14:textId="77777777" w:rsidR="007168F8" w:rsidRPr="007168F8" w:rsidRDefault="007168F8" w:rsidP="007168F8">
      <w:pPr>
        <w:spacing w:after="0" w:line="240" w:lineRule="auto"/>
      </w:pPr>
      <w:r w:rsidRPr="007168F8">
        <w:rPr>
          <w:lang w:val="nl-NL"/>
        </w:rPr>
        <w:t>- elektronische ringen die om welke reden dan ook bij de inkorving dienen vervangen te worden, worden in de vereniging bewaard tot het einde van het seizoen;</w:t>
      </w:r>
    </w:p>
    <w:p w14:paraId="53DE66F9" w14:textId="4FD37B93" w:rsidR="007168F8" w:rsidRDefault="007168F8" w:rsidP="007168F8">
      <w:pPr>
        <w:spacing w:after="0" w:line="240" w:lineRule="auto"/>
      </w:pPr>
      <w:r w:rsidRPr="007168F8">
        <w:rPr>
          <w:lang w:val="nl-NL"/>
        </w:rPr>
        <w:t>daarnaast dienen alle ingekorfde chipringen op hun licentie gecontroleerd te worden en mogen er geen andere (verkeerde of van een andere liefhebber) worden aangenomen.</w:t>
      </w:r>
    </w:p>
    <w:p w14:paraId="4E58E9DF" w14:textId="77777777" w:rsidR="007168F8" w:rsidRDefault="007168F8" w:rsidP="001B3BCB"/>
    <w:p w14:paraId="46B575D6" w14:textId="48145049" w:rsidR="001B3BCB" w:rsidRPr="001B3BCB" w:rsidRDefault="001B3BCB" w:rsidP="001B3BCB">
      <w:r w:rsidRPr="001B3BCB">
        <w:rPr>
          <w:b/>
          <w:bCs/>
          <w:u w:val="single"/>
          <w:lang w:val="nl-NL"/>
        </w:rPr>
        <w:t>art. 103 van het NSR</w:t>
      </w:r>
      <w:r>
        <w:rPr>
          <w:b/>
          <w:bCs/>
          <w:lang w:val="nl-NL"/>
        </w:rPr>
        <w:t xml:space="preserve"> (op vraag van Data teneinde de uitslagen vlugger te kunnen afwerken)</w:t>
      </w:r>
    </w:p>
    <w:p w14:paraId="69B23E82" w14:textId="4E05B5DB" w:rsidR="001B3BCB" w:rsidRPr="001B3BCB" w:rsidRDefault="001B3BCB" w:rsidP="001B3BCB">
      <w:r w:rsidRPr="001B3BCB">
        <w:rPr>
          <w:i/>
          <w:iCs/>
          <w:lang w:val="nl-NL"/>
        </w:rPr>
        <w:t xml:space="preserve">Voor nationale wedvluchten wordt elke beslissing om een duif of een liefhebber te declasseren genomen door het inkorvingslokaal. Deze laatste dient binnen de 48 uur de inrichter en de nationale ondervoorzitter, bevoegd voor de sportieve aangelegenheden, te verwittigen. </w:t>
      </w:r>
      <w:r w:rsidRPr="001B3BCB">
        <w:rPr>
          <w:b/>
          <w:bCs/>
          <w:i/>
          <w:iCs/>
          <w:u w:val="single"/>
          <w:lang w:val="nl-NL"/>
        </w:rPr>
        <w:t>Bij ontstentenis van actie door het inkorvingsbureel, voor wat betreft de toepassing van art.</w:t>
      </w:r>
      <w:r w:rsidRPr="001B3BCB">
        <w:rPr>
          <w:b/>
          <w:bCs/>
          <w:i/>
          <w:iCs/>
          <w:strike/>
          <w:u w:val="single"/>
          <w:lang w:val="nl-NL"/>
        </w:rPr>
        <w:t xml:space="preserve"> 98 &amp;</w:t>
      </w:r>
      <w:r w:rsidRPr="001B3BCB">
        <w:rPr>
          <w:b/>
          <w:bCs/>
          <w:i/>
          <w:iCs/>
          <w:u w:val="single"/>
          <w:lang w:val="nl-NL"/>
        </w:rPr>
        <w:t xml:space="preserve"> 101 van het NSR, kan de beslissing om een duif of een liefhebber te declasseren worden genomen door de voorzitter van het NSC (i.p.v. de leden van de nationale raad van beheer en bestuur). </w:t>
      </w:r>
      <w:r w:rsidRPr="001B3BCB">
        <w:rPr>
          <w:i/>
          <w:iCs/>
          <w:lang w:val="nl-NL"/>
        </w:rPr>
        <w:t>Inkorvingslokalen die de in het NSR opgelegde regels niet strikt toepassen, kunnen  door de nationale raad van beheer en bestuur, na het hoofdbestuur van het desbetreffende inkorvingslokaal te hebben gehoord,  onmiddellijk worden geschrapt als inkorvingslokaal van (</w:t>
      </w:r>
      <w:proofErr w:type="spellStart"/>
      <w:r w:rsidRPr="001B3BCB">
        <w:rPr>
          <w:i/>
          <w:iCs/>
          <w:lang w:val="nl-NL"/>
        </w:rPr>
        <w:t>inter</w:t>
      </w:r>
      <w:proofErr w:type="spellEnd"/>
      <w:r w:rsidRPr="001B3BCB">
        <w:rPr>
          <w:i/>
          <w:iCs/>
          <w:lang w:val="nl-NL"/>
        </w:rPr>
        <w:t xml:space="preserve">)nationale wedvluchten. </w:t>
      </w:r>
    </w:p>
    <w:sectPr w:rsidR="001B3BCB" w:rsidRPr="001B3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CB"/>
    <w:rsid w:val="001B3BCB"/>
    <w:rsid w:val="007168F8"/>
    <w:rsid w:val="00CC7CE1"/>
    <w:rsid w:val="00F544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DEA3"/>
  <w15:chartTrackingRefBased/>
  <w15:docId w15:val="{4A2437AF-01D4-4A47-A4F5-B86341CD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2613">
      <w:bodyDiv w:val="1"/>
      <w:marLeft w:val="0"/>
      <w:marRight w:val="0"/>
      <w:marTop w:val="0"/>
      <w:marBottom w:val="0"/>
      <w:divBdr>
        <w:top w:val="none" w:sz="0" w:space="0" w:color="auto"/>
        <w:left w:val="none" w:sz="0" w:space="0" w:color="auto"/>
        <w:bottom w:val="none" w:sz="0" w:space="0" w:color="auto"/>
        <w:right w:val="none" w:sz="0" w:space="0" w:color="auto"/>
      </w:divBdr>
    </w:div>
    <w:div w:id="622806244">
      <w:bodyDiv w:val="1"/>
      <w:marLeft w:val="0"/>
      <w:marRight w:val="0"/>
      <w:marTop w:val="0"/>
      <w:marBottom w:val="0"/>
      <w:divBdr>
        <w:top w:val="none" w:sz="0" w:space="0" w:color="auto"/>
        <w:left w:val="none" w:sz="0" w:space="0" w:color="auto"/>
        <w:bottom w:val="none" w:sz="0" w:space="0" w:color="auto"/>
        <w:right w:val="none" w:sz="0" w:space="0" w:color="auto"/>
      </w:divBdr>
    </w:div>
    <w:div w:id="743338022">
      <w:bodyDiv w:val="1"/>
      <w:marLeft w:val="0"/>
      <w:marRight w:val="0"/>
      <w:marTop w:val="0"/>
      <w:marBottom w:val="0"/>
      <w:divBdr>
        <w:top w:val="none" w:sz="0" w:space="0" w:color="auto"/>
        <w:left w:val="none" w:sz="0" w:space="0" w:color="auto"/>
        <w:bottom w:val="none" w:sz="0" w:space="0" w:color="auto"/>
        <w:right w:val="none" w:sz="0" w:space="0" w:color="auto"/>
      </w:divBdr>
    </w:div>
    <w:div w:id="841698031">
      <w:bodyDiv w:val="1"/>
      <w:marLeft w:val="0"/>
      <w:marRight w:val="0"/>
      <w:marTop w:val="0"/>
      <w:marBottom w:val="0"/>
      <w:divBdr>
        <w:top w:val="none" w:sz="0" w:space="0" w:color="auto"/>
        <w:left w:val="none" w:sz="0" w:space="0" w:color="auto"/>
        <w:bottom w:val="none" w:sz="0" w:space="0" w:color="auto"/>
        <w:right w:val="none" w:sz="0" w:space="0" w:color="auto"/>
      </w:divBdr>
    </w:div>
    <w:div w:id="1059088100">
      <w:bodyDiv w:val="1"/>
      <w:marLeft w:val="0"/>
      <w:marRight w:val="0"/>
      <w:marTop w:val="0"/>
      <w:marBottom w:val="0"/>
      <w:divBdr>
        <w:top w:val="none" w:sz="0" w:space="0" w:color="auto"/>
        <w:left w:val="none" w:sz="0" w:space="0" w:color="auto"/>
        <w:bottom w:val="none" w:sz="0" w:space="0" w:color="auto"/>
        <w:right w:val="none" w:sz="0" w:space="0" w:color="auto"/>
      </w:divBdr>
    </w:div>
    <w:div w:id="21043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515</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Maggy De Clerck</dc:creator>
  <cp:keywords/>
  <dc:description/>
  <cp:lastModifiedBy>Maggy De Clerck</cp:lastModifiedBy>
  <cp:revision>2</cp:revision>
  <cp:lastPrinted>2020-06-17T07:38:00Z</cp:lastPrinted>
  <dcterms:created xsi:type="dcterms:W3CDTF">2020-06-17T07:08:00Z</dcterms:created>
  <dcterms:modified xsi:type="dcterms:W3CDTF">2020-06-19T10:54:00Z</dcterms:modified>
</cp:coreProperties>
</file>