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5099C" w14:textId="77777777" w:rsidR="00AD4E33" w:rsidRDefault="00AD4E33" w:rsidP="00AD4E33">
      <w:pPr>
        <w:rPr>
          <w:b/>
          <w:bCs/>
          <w:sz w:val="32"/>
          <w:szCs w:val="32"/>
          <w:u w:val="single"/>
          <w:lang w:val="fr-BE"/>
        </w:rPr>
      </w:pPr>
      <w:r>
        <w:rPr>
          <w:b/>
          <w:bCs/>
          <w:sz w:val="32"/>
          <w:szCs w:val="32"/>
          <w:u w:val="single"/>
          <w:lang w:val="fr-BE"/>
        </w:rPr>
        <w:t>Propositions de modifications au REGLEMENT SPORTIF NATIONAL</w:t>
      </w:r>
    </w:p>
    <w:p w14:paraId="5AAE9504" w14:textId="77777777" w:rsidR="00AD4E33" w:rsidRDefault="00AD4E33" w:rsidP="00AD4E33">
      <w:pPr>
        <w:rPr>
          <w:b/>
          <w:bCs/>
          <w:u w:val="single"/>
          <w:lang w:val="fr-BE"/>
        </w:rPr>
      </w:pPr>
      <w:r>
        <w:rPr>
          <w:b/>
          <w:bCs/>
          <w:u w:val="single"/>
          <w:lang w:val="fr-BE"/>
        </w:rPr>
        <w:t>art. 33 du RSN</w:t>
      </w:r>
    </w:p>
    <w:p w14:paraId="76979124" w14:textId="77777777" w:rsidR="00AD4E33" w:rsidRDefault="00AD4E33" w:rsidP="00AD4E33">
      <w:pPr>
        <w:rPr>
          <w:lang w:val="fr-BE"/>
        </w:rPr>
      </w:pPr>
      <w:r>
        <w:rPr>
          <w:lang w:val="fr-BE"/>
        </w:rPr>
        <w:t>Toutes les mises facultatives, poules et poules spéciales, etc., doivent être attribuées aux ayants droit.  L’organisateur ne peut retenir à son profit que les frais d'organisation.  Tous les autres frais supplémentaires réclamés aux concurrents doivent figurer au programme des concours, et aucune retenue ne pourra être faite sur les prix si elle n'a pas été annoncée, au préalable, par la carte de rappel, affiche, etc.</w:t>
      </w:r>
    </w:p>
    <w:p w14:paraId="2FA8185A" w14:textId="77777777" w:rsidR="00AD4E33" w:rsidRDefault="00AD4E33" w:rsidP="00AD4E33">
      <w:pPr>
        <w:rPr>
          <w:lang w:val="fr-BE"/>
        </w:rPr>
      </w:pPr>
      <w:r>
        <w:rPr>
          <w:lang w:val="fr-BE"/>
        </w:rPr>
        <w:t xml:space="preserve">Les retenues sur les prix </w:t>
      </w:r>
      <w:r>
        <w:rPr>
          <w:b/>
          <w:bCs/>
          <w:lang w:val="fr-BE"/>
        </w:rPr>
        <w:t>(uniquement sur le concours principal)</w:t>
      </w:r>
      <w:r>
        <w:rPr>
          <w:lang w:val="fr-BE"/>
        </w:rPr>
        <w:t xml:space="preserve"> ne pourront dépasser 7%.  En cas de remise de lâcher, quel qu'en soit le nombre de jours, les retenues ne pourront en aucun cas dépasser 8%.</w:t>
      </w:r>
    </w:p>
    <w:p w14:paraId="5EBAFB5A" w14:textId="77777777" w:rsidR="00AD4E33" w:rsidRDefault="00AD4E33" w:rsidP="00AD4E33">
      <w:pPr>
        <w:spacing w:after="0" w:line="240" w:lineRule="auto"/>
        <w:rPr>
          <w:b/>
          <w:bCs/>
          <w:u w:val="single"/>
          <w:lang w:val="fr-BE"/>
        </w:rPr>
      </w:pPr>
      <w:r>
        <w:rPr>
          <w:b/>
          <w:bCs/>
          <w:u w:val="single"/>
          <w:lang w:val="fr-BE"/>
        </w:rPr>
        <w:t xml:space="preserve">Art. 37 § 8 RSN </w:t>
      </w:r>
    </w:p>
    <w:p w14:paraId="4649908C" w14:textId="77777777" w:rsidR="00AD4E33" w:rsidRDefault="00AD4E33" w:rsidP="00AD4E33">
      <w:pPr>
        <w:spacing w:after="0" w:line="240" w:lineRule="auto"/>
        <w:rPr>
          <w:lang w:val="fr-BE"/>
        </w:rPr>
      </w:pPr>
      <w:r>
        <w:rPr>
          <w:lang w:val="fr-BE"/>
        </w:rPr>
        <w:t>Le marquage des pigeons se fait au moyen d’une bague en caoutchouc et facultativement d’une seconde bague pour servir de contrôle.</w:t>
      </w:r>
    </w:p>
    <w:p w14:paraId="0F3B376F" w14:textId="77777777" w:rsidR="00AD4E33" w:rsidRDefault="00AD4E33" w:rsidP="00AD4E33">
      <w:pPr>
        <w:spacing w:after="0" w:line="240" w:lineRule="auto"/>
        <w:rPr>
          <w:b/>
          <w:bCs/>
          <w:u w:val="single"/>
          <w:lang w:val="fr-BE"/>
        </w:rPr>
      </w:pPr>
      <w:r>
        <w:rPr>
          <w:b/>
          <w:bCs/>
          <w:u w:val="single"/>
          <w:lang w:val="fr-BE"/>
        </w:rPr>
        <w:t xml:space="preserve">Tous les pigeons participant à des concours nationaux et internationaux doivent être enlogés avec une bague “chip” servant à la </w:t>
      </w:r>
      <w:proofErr w:type="spellStart"/>
      <w:r>
        <w:rPr>
          <w:b/>
          <w:bCs/>
          <w:u w:val="single"/>
          <w:lang w:val="fr-BE"/>
        </w:rPr>
        <w:t>cnstatation</w:t>
      </w:r>
      <w:proofErr w:type="spellEnd"/>
      <w:r>
        <w:rPr>
          <w:b/>
          <w:bCs/>
          <w:u w:val="single"/>
          <w:lang w:val="fr-BE"/>
        </w:rPr>
        <w:t xml:space="preserve"> électronique ou à un </w:t>
      </w:r>
      <w:proofErr w:type="spellStart"/>
      <w:r>
        <w:rPr>
          <w:b/>
          <w:bCs/>
          <w:u w:val="single"/>
          <w:lang w:val="fr-BE"/>
        </w:rPr>
        <w:t>controle</w:t>
      </w:r>
      <w:proofErr w:type="spellEnd"/>
      <w:r>
        <w:rPr>
          <w:b/>
          <w:bCs/>
          <w:u w:val="single"/>
          <w:lang w:val="fr-BE"/>
        </w:rPr>
        <w:t xml:space="preserve"> éventuel pour les pigeons enlogés manuellement.</w:t>
      </w:r>
    </w:p>
    <w:p w14:paraId="6DCA585E" w14:textId="77777777" w:rsidR="00AD4E33" w:rsidRDefault="00AD4E33" w:rsidP="00AD4E33">
      <w:pPr>
        <w:spacing w:after="0" w:line="240" w:lineRule="auto"/>
        <w:rPr>
          <w:lang w:val="fr-BE"/>
        </w:rPr>
      </w:pPr>
      <w:r>
        <w:rPr>
          <w:lang w:val="fr-BE"/>
        </w:rPr>
        <w:t> Les pigeons enlogés électroniquement ne seront en principe pas pourvus d’une bague en caoutchouc, sauf disposition contraire de l’organisateur.</w:t>
      </w:r>
    </w:p>
    <w:p w14:paraId="06ACED16" w14:textId="77777777" w:rsidR="00AD4E33" w:rsidRDefault="00AD4E33" w:rsidP="00AD4E33">
      <w:pPr>
        <w:spacing w:after="0" w:line="240" w:lineRule="auto"/>
        <w:rPr>
          <w:lang w:val="fr-BE"/>
        </w:rPr>
      </w:pPr>
      <w:r>
        <w:rPr>
          <w:lang w:val="fr-BE"/>
        </w:rPr>
        <w:t>Pour l’</w:t>
      </w:r>
      <w:proofErr w:type="spellStart"/>
      <w:r>
        <w:rPr>
          <w:lang w:val="fr-BE"/>
        </w:rPr>
        <w:t>enlogement</w:t>
      </w:r>
      <w:proofErr w:type="spellEnd"/>
      <w:r>
        <w:rPr>
          <w:lang w:val="fr-BE"/>
        </w:rPr>
        <w:t xml:space="preserve"> électronique des pigeons il ne peut être fait usage que d’appareils, d’installations et de bagues électroniques homologués et agréés par la RFCB</w:t>
      </w:r>
    </w:p>
    <w:p w14:paraId="33101DDD" w14:textId="77777777" w:rsidR="00AD4E33" w:rsidRDefault="00AD4E33" w:rsidP="00AD4E33">
      <w:pPr>
        <w:spacing w:after="0" w:line="240" w:lineRule="auto"/>
        <w:rPr>
          <w:lang w:val="fr-BE"/>
        </w:rPr>
      </w:pPr>
      <w:r>
        <w:rPr>
          <w:lang w:val="fr-BE"/>
        </w:rPr>
        <w:t>Lors de l’</w:t>
      </w:r>
      <w:proofErr w:type="spellStart"/>
      <w:r>
        <w:rPr>
          <w:lang w:val="fr-BE"/>
        </w:rPr>
        <w:t>enlogement</w:t>
      </w:r>
      <w:proofErr w:type="spellEnd"/>
      <w:r>
        <w:rPr>
          <w:lang w:val="fr-BE"/>
        </w:rPr>
        <w:t>, la procédure suivante sera suivie scrupuleusement :</w:t>
      </w:r>
    </w:p>
    <w:p w14:paraId="0C567BF5" w14:textId="77777777" w:rsidR="00AD4E33" w:rsidRDefault="00AD4E33" w:rsidP="00AD4E33">
      <w:pPr>
        <w:spacing w:after="0" w:line="240" w:lineRule="auto"/>
        <w:rPr>
          <w:lang w:val="fr-BE"/>
        </w:rPr>
      </w:pPr>
      <w:r>
        <w:rPr>
          <w:lang w:val="fr-BE"/>
        </w:rPr>
        <w:t>-Lors de la mise en marche de l’installation d’</w:t>
      </w:r>
      <w:proofErr w:type="spellStart"/>
      <w:r>
        <w:rPr>
          <w:lang w:val="fr-BE"/>
        </w:rPr>
        <w:t>enlogement</w:t>
      </w:r>
      <w:proofErr w:type="spellEnd"/>
      <w:r>
        <w:rPr>
          <w:lang w:val="fr-BE"/>
        </w:rPr>
        <w:t>, qui ne peut être utilisée que pour un seul concours à la fois, il est obligatoire de vérifier si la synchronisation avec la montre mère (horloge radio DCF ou GPS) est effectuée.</w:t>
      </w:r>
    </w:p>
    <w:p w14:paraId="6CDE2338" w14:textId="77777777" w:rsidR="00AD4E33" w:rsidRDefault="00AD4E33" w:rsidP="00AD4E33">
      <w:pPr>
        <w:spacing w:after="0" w:line="240" w:lineRule="auto"/>
        <w:rPr>
          <w:lang w:val="fr-BE"/>
        </w:rPr>
      </w:pPr>
      <w:r>
        <w:rPr>
          <w:lang w:val="fr-BE"/>
        </w:rPr>
        <w:t>-Lors du raccordement d’un appareil « amateur », toutes les données (nom et le numéro de licence de l’amateur, date et heure) doivent être contrôlées et vérifiées.</w:t>
      </w:r>
    </w:p>
    <w:p w14:paraId="20FA048C" w14:textId="77777777" w:rsidR="00AD4E33" w:rsidRDefault="00AD4E33" w:rsidP="00AD4E33">
      <w:pPr>
        <w:spacing w:after="0" w:line="240" w:lineRule="auto"/>
        <w:rPr>
          <w:lang w:val="fr-BE"/>
        </w:rPr>
      </w:pPr>
      <w:r>
        <w:rPr>
          <w:lang w:val="fr-BE"/>
        </w:rPr>
        <w:t>-Lors d’</w:t>
      </w:r>
      <w:proofErr w:type="spellStart"/>
      <w:r>
        <w:rPr>
          <w:lang w:val="fr-BE"/>
        </w:rPr>
        <w:t>enlogements</w:t>
      </w:r>
      <w:proofErr w:type="spellEnd"/>
      <w:r>
        <w:rPr>
          <w:lang w:val="fr-BE"/>
        </w:rPr>
        <w:t xml:space="preserve"> électroniques tous les pigeons d’une même catégorie doivent être enlogés à l’électronique ou bien aucun ne pourra l’être.</w:t>
      </w:r>
    </w:p>
    <w:p w14:paraId="328D233C" w14:textId="77777777" w:rsidR="00AD4E33" w:rsidRDefault="00AD4E33" w:rsidP="00AD4E33">
      <w:pPr>
        <w:spacing w:after="0" w:line="240" w:lineRule="auto"/>
        <w:rPr>
          <w:lang w:val="fr-BE"/>
        </w:rPr>
      </w:pPr>
      <w:r>
        <w:rPr>
          <w:lang w:val="fr-BE"/>
        </w:rPr>
        <w:t>-Lors d’</w:t>
      </w:r>
      <w:proofErr w:type="spellStart"/>
      <w:r>
        <w:rPr>
          <w:lang w:val="fr-BE"/>
        </w:rPr>
        <w:t>enlogements</w:t>
      </w:r>
      <w:proofErr w:type="spellEnd"/>
      <w:r>
        <w:rPr>
          <w:lang w:val="fr-BE"/>
        </w:rPr>
        <w:t xml:space="preserve"> électroniques le numéro de bague ne peut disparaître de l’écran qu’après que l’exactitude de celle-ci puisse avoir être confirmée.</w:t>
      </w:r>
    </w:p>
    <w:p w14:paraId="6B8D8D5C" w14:textId="77777777" w:rsidR="00AD4E33" w:rsidRDefault="00AD4E33" w:rsidP="00AD4E33">
      <w:pPr>
        <w:spacing w:after="0" w:line="240" w:lineRule="auto"/>
        <w:rPr>
          <w:lang w:val="fr-BE"/>
        </w:rPr>
      </w:pPr>
      <w:r>
        <w:rPr>
          <w:lang w:val="fr-BE"/>
        </w:rPr>
        <w:t>-Les bagues électroniques qui pour une raison quelconque devront être remplacées lors de l’</w:t>
      </w:r>
      <w:proofErr w:type="spellStart"/>
      <w:r>
        <w:rPr>
          <w:lang w:val="fr-BE"/>
        </w:rPr>
        <w:t>enlogement</w:t>
      </w:r>
      <w:proofErr w:type="spellEnd"/>
      <w:r>
        <w:rPr>
          <w:lang w:val="fr-BE"/>
        </w:rPr>
        <w:t xml:space="preserve"> devront être conservées au sein de la société jusqu’à la fin de la saison.</w:t>
      </w:r>
    </w:p>
    <w:p w14:paraId="3074F716" w14:textId="77777777" w:rsidR="00AD4E33" w:rsidRDefault="00AD4E33" w:rsidP="00AD4E33">
      <w:pPr>
        <w:spacing w:after="0" w:line="240" w:lineRule="auto"/>
        <w:rPr>
          <w:lang w:val="fr-BE"/>
        </w:rPr>
      </w:pPr>
      <w:r>
        <w:rPr>
          <w:lang w:val="fr-BE"/>
        </w:rPr>
        <w:t>En plus, le numéro de licence de toutes les bagues chips enlogées doit être contrôlé. D’autres bagues (erronées ou appartenant à un autre amateur) ne peuvent être acceptées.</w:t>
      </w:r>
    </w:p>
    <w:p w14:paraId="1237D9CB" w14:textId="77777777" w:rsidR="00AD4E33" w:rsidRDefault="00AD4E33" w:rsidP="00AD4E33">
      <w:pPr>
        <w:rPr>
          <w:b/>
          <w:bCs/>
          <w:u w:val="single"/>
          <w:lang w:val="fr-BE"/>
        </w:rPr>
      </w:pPr>
    </w:p>
    <w:p w14:paraId="03AAE936" w14:textId="77777777" w:rsidR="00AD4E33" w:rsidRDefault="00AD4E33" w:rsidP="00AD4E33">
      <w:pPr>
        <w:rPr>
          <w:b/>
          <w:bCs/>
          <w:u w:val="single"/>
          <w:lang w:val="fr-BE"/>
        </w:rPr>
      </w:pPr>
      <w:r>
        <w:rPr>
          <w:b/>
          <w:bCs/>
          <w:u w:val="single"/>
          <w:lang w:val="fr-BE"/>
        </w:rPr>
        <w:t>art. 103 du RSN</w:t>
      </w:r>
    </w:p>
    <w:p w14:paraId="4EC17364" w14:textId="77777777" w:rsidR="00AD4E33" w:rsidRDefault="00AD4E33" w:rsidP="00AD4E33">
      <w:pPr>
        <w:rPr>
          <w:lang w:val="fr-BE"/>
        </w:rPr>
      </w:pPr>
      <w:r>
        <w:rPr>
          <w:lang w:val="fr-BE"/>
        </w:rPr>
        <w:t>Chaque décision de déclassement d’un pigeon ou d’un amateur sur un concours national est prise par le bureau d’</w:t>
      </w:r>
      <w:proofErr w:type="spellStart"/>
      <w:r>
        <w:rPr>
          <w:lang w:val="fr-BE"/>
        </w:rPr>
        <w:t>enlogement</w:t>
      </w:r>
      <w:proofErr w:type="spellEnd"/>
      <w:r>
        <w:rPr>
          <w:lang w:val="fr-BE"/>
        </w:rPr>
        <w:t xml:space="preserve">. Ce dernier est tenu d’avertir endéans les 48 heures l’organisateur et le Vice-Président National ayant le Comité Sportif National dans ses attributions. </w:t>
      </w:r>
    </w:p>
    <w:p w14:paraId="6E7494B3" w14:textId="77777777" w:rsidR="00AD4E33" w:rsidRDefault="00AD4E33" w:rsidP="00AD4E33">
      <w:pPr>
        <w:rPr>
          <w:b/>
          <w:bCs/>
          <w:u w:val="single"/>
          <w:lang w:val="fr-BE"/>
        </w:rPr>
      </w:pPr>
      <w:r>
        <w:rPr>
          <w:b/>
          <w:bCs/>
          <w:u w:val="single"/>
          <w:lang w:val="fr-BE"/>
        </w:rPr>
        <w:t>En l'absence d'action du bureau d’</w:t>
      </w:r>
      <w:proofErr w:type="spellStart"/>
      <w:r>
        <w:rPr>
          <w:b/>
          <w:bCs/>
          <w:u w:val="single"/>
          <w:lang w:val="fr-BE"/>
        </w:rPr>
        <w:t>enlogement</w:t>
      </w:r>
      <w:proofErr w:type="spellEnd"/>
      <w:r>
        <w:rPr>
          <w:b/>
          <w:bCs/>
          <w:u w:val="single"/>
          <w:lang w:val="fr-BE"/>
        </w:rPr>
        <w:t xml:space="preserve"> en ce qui concerne l'application de l'art. </w:t>
      </w:r>
      <w:r>
        <w:rPr>
          <w:b/>
          <w:bCs/>
          <w:strike/>
          <w:u w:val="single"/>
          <w:lang w:val="fr-BE"/>
        </w:rPr>
        <w:t xml:space="preserve">98 </w:t>
      </w:r>
      <w:r>
        <w:rPr>
          <w:b/>
          <w:bCs/>
          <w:u w:val="single"/>
          <w:lang w:val="fr-BE"/>
        </w:rPr>
        <w:t xml:space="preserve">&amp; 101 du RSN, la décision de déclasser un pigeon ou un amateur peut être prise par le Président du CSN (au lieu de : Conseil d’Administration et de Gestion National). </w:t>
      </w:r>
    </w:p>
    <w:p w14:paraId="763F0B4D" w14:textId="720DA743" w:rsidR="00AD4E33" w:rsidRPr="00AD4E33" w:rsidRDefault="00AD4E33">
      <w:pPr>
        <w:rPr>
          <w:lang w:val="fr-BE"/>
        </w:rPr>
      </w:pPr>
      <w:r>
        <w:rPr>
          <w:lang w:val="fr-BE"/>
        </w:rPr>
        <w:t>Les bureaux d’</w:t>
      </w:r>
      <w:proofErr w:type="spellStart"/>
      <w:r>
        <w:rPr>
          <w:lang w:val="fr-BE"/>
        </w:rPr>
        <w:t>enlogement</w:t>
      </w:r>
      <w:proofErr w:type="spellEnd"/>
      <w:r>
        <w:rPr>
          <w:lang w:val="fr-BE"/>
        </w:rPr>
        <w:t xml:space="preserve"> qui n’appliquent pas strictement les règles infligées par le RSN, peuvent être, après que le comité directeur dudit bureau d’</w:t>
      </w:r>
      <w:proofErr w:type="spellStart"/>
      <w:r>
        <w:rPr>
          <w:lang w:val="fr-BE"/>
        </w:rPr>
        <w:t>enlogement</w:t>
      </w:r>
      <w:proofErr w:type="spellEnd"/>
      <w:r>
        <w:rPr>
          <w:lang w:val="fr-BE"/>
        </w:rPr>
        <w:t xml:space="preserve"> ait été entendu, biffés par le Conseil d’Administration et de Gestion National comme bureau d’</w:t>
      </w:r>
      <w:proofErr w:type="spellStart"/>
      <w:r>
        <w:rPr>
          <w:lang w:val="fr-BE"/>
        </w:rPr>
        <w:t>enlogement</w:t>
      </w:r>
      <w:proofErr w:type="spellEnd"/>
      <w:r>
        <w:rPr>
          <w:lang w:val="fr-BE"/>
        </w:rPr>
        <w:t xml:space="preserve"> des concours (inter)nationaux.</w:t>
      </w:r>
    </w:p>
    <w:sectPr w:rsidR="00AD4E33" w:rsidRPr="00AD4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33"/>
    <w:rsid w:val="00AD4E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36F6"/>
  <w15:chartTrackingRefBased/>
  <w15:docId w15:val="{F147E888-891A-458C-8911-477BBAE7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4E3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2833</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 De Clerck</dc:creator>
  <cp:keywords/>
  <dc:description/>
  <cp:lastModifiedBy>Maggy De Clerck</cp:lastModifiedBy>
  <cp:revision>1</cp:revision>
  <dcterms:created xsi:type="dcterms:W3CDTF">2020-06-19T10:54:00Z</dcterms:created>
  <dcterms:modified xsi:type="dcterms:W3CDTF">2020-06-19T10:54:00Z</dcterms:modified>
</cp:coreProperties>
</file>